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  <w:lang w:eastAsia="zh-CN"/>
        </w:rPr>
        <w:t>泸</w:t>
      </w:r>
      <w:r>
        <w:rPr>
          <w:rFonts w:hint="eastAsia" w:ascii="宋体" w:hAnsi="宋体" w:eastAsia="宋体" w:cs="宋体"/>
          <w:sz w:val="44"/>
          <w:szCs w:val="44"/>
        </w:rPr>
        <w:t>县20</w:t>
      </w:r>
      <w:r>
        <w:rPr>
          <w:rFonts w:hint="eastAsia" w:ascii="宋体" w:hAnsi="宋体" w:cs="宋体"/>
          <w:sz w:val="44"/>
          <w:szCs w:val="44"/>
          <w:lang w:val="en-US" w:eastAsia="zh-CN"/>
        </w:rPr>
        <w:t>22</w:t>
      </w:r>
      <w:r>
        <w:rPr>
          <w:rFonts w:hint="eastAsia" w:ascii="宋体" w:hAnsi="宋体" w:eastAsia="宋体" w:cs="宋体"/>
          <w:sz w:val="44"/>
          <w:szCs w:val="44"/>
        </w:rPr>
        <w:t>年</w:t>
      </w:r>
      <w:r>
        <w:rPr>
          <w:rFonts w:hint="eastAsia" w:ascii="宋体" w:hAnsi="宋体" w:cs="宋体"/>
          <w:sz w:val="44"/>
          <w:szCs w:val="44"/>
          <w:lang w:val="en-US" w:eastAsia="zh-CN"/>
        </w:rPr>
        <w:t>地方政府举借债务情况</w:t>
      </w:r>
      <w:r>
        <w:rPr>
          <w:rFonts w:hint="eastAsia" w:ascii="宋体" w:hAnsi="宋体" w:eastAsia="宋体" w:cs="宋体"/>
          <w:sz w:val="44"/>
          <w:szCs w:val="44"/>
        </w:rPr>
        <w:t>说明</w:t>
      </w: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2022年，泸县通过省转贷地方政府债券方式举借政府</w:t>
      </w:r>
    </w:p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债务32.74亿元，其中：一般债务8.64亿元，专项债务24.1亿元；通过再融资偿还债务5.55亿元，其中：一般债务4.72亿元，专项债务0.83亿元；通过县本级财力偿还专项债务0.16亿元.截至2022年底，泸县地方政府一般债务余额为40.9亿元，专项债务余额为80.76亿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xZDkyZWI0YTlhMTYwMDY5NjcwMGIzOGJhOWUwOGYifQ=="/>
  </w:docVars>
  <w:rsids>
    <w:rsidRoot w:val="032822C6"/>
    <w:rsid w:val="032822C6"/>
    <w:rsid w:val="5D09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2023-09-27T08:20:00Z</dcterms:created>
  <dc:creator>Pepper</dc:creator>
  <cp:lastModifiedBy>陈艺</cp:lastModifiedBy>
  <dcterms:modified xsi:type="dcterms:W3CDTF">2023-09-27T08:32:18Z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1A30CD5FE7874BCD853DF5CA5B69474D_11</vt:lpwstr>
  </property>
</Properties>
</file>